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Ind w:w="-15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000" w:firstRow="0" w:lastRow="0" w:firstColumn="0" w:lastColumn="0" w:noHBand="0" w:noVBand="0"/>
        <w:tblLayout w:type="fixed"/>
        <w:tblCellMar>
          <w:left w:w="15" w:type="dxa"/>
          <w:right w:w="15" w:type="dxa"/>
        </w:tblCellMar>
      </w:tblPr>
      <w:tblGrid>
        <w:gridCol w:w="5618"/>
        <w:gridCol w:w="141"/>
        <w:gridCol w:w="5618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2160" w:hRule="exact"/>
        </w:trPr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  <w:tc>
          <w:tcPr>
            <w:tcW w:w="141" w:type="dxa"/>
          </w:tcPr>
          <w:p>
            <w:pPr>
              <w:jc w:val="left"/>
              <w:spacing w:after="160" w:line="259" w:lineRule="auto"/>
            </w:pPr>
          </w:p>
        </w:tc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160" w:hRule="exact"/>
        </w:trPr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  <w:tc>
          <w:tcPr>
            <w:tcW w:w="141" w:type="dxa"/>
          </w:tcPr>
          <w:p>
            <w:pPr>
              <w:jc w:val="left"/>
              <w:spacing w:after="160" w:line="259" w:lineRule="auto"/>
            </w:pPr>
          </w:p>
        </w:tc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160" w:hRule="exact"/>
        </w:trPr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  <w:tc>
          <w:tcPr>
            <w:tcW w:w="141" w:type="dxa"/>
          </w:tcPr>
          <w:p>
            <w:pPr>
              <w:jc w:val="left"/>
              <w:spacing w:after="160" w:line="259" w:lineRule="auto"/>
            </w:pPr>
          </w:p>
        </w:tc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160" w:hRule="exact"/>
        </w:trPr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  <w:tc>
          <w:tcPr>
            <w:tcW w:w="141" w:type="dxa"/>
          </w:tcPr>
          <w:p>
            <w:pPr>
              <w:jc w:val="left"/>
              <w:spacing w:after="160" w:line="259" w:lineRule="auto"/>
            </w:pPr>
          </w:p>
        </w:tc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160" w:hRule="exact"/>
        </w:trPr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  <w:tc>
          <w:tcPr>
            <w:tcW w:w="141" w:type="dxa"/>
          </w:tcPr>
          <w:p>
            <w:pPr>
              <w:jc w:val="left"/>
              <w:spacing w:after="160" w:line="259" w:lineRule="auto"/>
            </w:pPr>
          </w:p>
        </w:tc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160" w:hRule="exact"/>
        </w:trPr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  <w:tc>
          <w:tcPr>
            <w:tcW w:w="141" w:type="dxa"/>
          </w:tcPr>
          <w:p>
            <w:pPr>
              <w:jc w:val="left"/>
              <w:spacing w:after="160" w:line="259" w:lineRule="auto"/>
            </w:pPr>
          </w:p>
        </w:tc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160" w:hRule="exact"/>
        </w:trPr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  <w:tc>
          <w:tcPr>
            <w:tcW w:w="141" w:type="dxa"/>
          </w:tcPr>
          <w:p>
            <w:pPr>
              <w:jc w:val="left"/>
              <w:spacing w:after="160" w:line="259" w:lineRule="auto"/>
            </w:pPr>
          </w:p>
        </w:tc>
        <w:tc>
          <w:tcPr>
            <w:tcW w:w="5618" w:type="dxa"/>
          </w:tcPr>
          <w:p>
            <w:pPr>
              <w:jc w:val="left"/>
              <w:spacing w:after="160" w:line="259" w:lineRule="auto"/>
            </w:pPr>
            <w:r>
              <w:t>서울시 강남구 역삼동 역삼빌딩 201호</w:t>
            </w:r>
          </w:p>
        </w:tc>
      </w:tr>
    </w:tbl>
    <w:p>
      <w:pPr>
        <w:rPr>
          <w:lang w:val="en-US" w:eastAsia="ko-KR" w:bidi="ar-SA"/>
          <w:rFonts w:asciiTheme="minorHAnsi" w:eastAsiaTheme="minorEastAsia" w:hAnsiTheme="minorHAnsi" w:cstheme="minorBidi"/>
          <w:sz w:val="20"/>
          <w:szCs w:val="22"/>
          <w:kern w:val="2"/>
          <w:vanish/>
        </w:rPr>
      </w:pPr>
    </w:p>
    <w:sectPr>
      <w:type w:val="continuous"/>
      <w:pgSz w:w="11905" w:h="16837"/>
      <w:pgMar w:top="782" w:right="0" w:bottom="0" w:left="283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 soon ie</dc:creator>
  <cp:keywords/>
  <dc:description/>
  <cp:lastModifiedBy>shim soon ie</cp:lastModifiedBy>
  <cp:revision>1</cp:revision>
  <dcterms:created xsi:type="dcterms:W3CDTF">2020-04-21T17:15:07Z</dcterms:created>
  <dcterms:modified xsi:type="dcterms:W3CDTF">2020-04-21T08:15:45Z</dcterms:modified>
  <cp:version>1100.0100.01</cp:version>
</cp:coreProperties>
</file>